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single" w:sz="6" w:space="0" w:color="0077BE"/>
          <w:left w:val="single" w:sz="6" w:space="0" w:color="0077BE"/>
          <w:bottom w:val="single" w:sz="6" w:space="0" w:color="0077BE"/>
          <w:right w:val="single" w:sz="6" w:space="0" w:color="0077BE"/>
        </w:tblBorders>
        <w:tblCellMar>
          <w:top w:w="100" w:type="dxa"/>
          <w:left w:w="100" w:type="dxa"/>
          <w:bottom w:w="100" w:type="dxa"/>
          <w:right w:w="100" w:type="dxa"/>
        </w:tblCellMar>
        <w:tblLook w:val="04A0" w:firstRow="1" w:lastRow="0" w:firstColumn="1" w:lastColumn="0" w:noHBand="0" w:noVBand="1"/>
      </w:tblPr>
      <w:tblGrid>
        <w:gridCol w:w="4386"/>
        <w:gridCol w:w="4120"/>
      </w:tblGrid>
      <w:tr w:rsidR="00712162" w:rsidRPr="00712162" w:rsidTr="00712162">
        <w:trPr>
          <w:tblCellSpacing w:w="0" w:type="dxa"/>
        </w:trPr>
        <w:tc>
          <w:tcPr>
            <w:tcW w:w="0" w:type="auto"/>
            <w:gridSpan w:val="2"/>
            <w:tcBorders>
              <w:top w:val="nil"/>
              <w:left w:val="nil"/>
              <w:bottom w:val="nil"/>
              <w:right w:val="nil"/>
            </w:tcBorders>
            <w:hideMark/>
          </w:tcPr>
          <w:p w:rsidR="00712162" w:rsidRPr="00712162" w:rsidRDefault="00712162" w:rsidP="00712162">
            <w:pPr>
              <w:rPr>
                <w:rFonts w:ascii="Arial" w:eastAsia="Times New Roman" w:hAnsi="Arial" w:cs="Arial"/>
                <w:b/>
                <w:bCs/>
                <w:color w:val="6679B4"/>
                <w:sz w:val="22"/>
                <w:szCs w:val="22"/>
                <w:lang w:val="it-IT"/>
              </w:rPr>
            </w:pPr>
            <w:r w:rsidRPr="00712162">
              <w:rPr>
                <w:rFonts w:ascii="Arial" w:eastAsia="Times New Roman" w:hAnsi="Arial" w:cs="Arial"/>
                <w:b/>
                <w:bCs/>
                <w:color w:val="6679B4"/>
                <w:sz w:val="22"/>
                <w:szCs w:val="22"/>
                <w:lang w:val="it-IT"/>
              </w:rPr>
              <w:t>Interrogazioni parlamentari</w:t>
            </w:r>
          </w:p>
        </w:tc>
      </w:tr>
      <w:tr w:rsidR="00712162" w:rsidRPr="00712162" w:rsidTr="00712162">
        <w:trPr>
          <w:tblCellSpacing w:w="0" w:type="dxa"/>
        </w:trPr>
        <w:tc>
          <w:tcPr>
            <w:tcW w:w="0" w:type="auto"/>
            <w:tcBorders>
              <w:top w:val="nil"/>
              <w:left w:val="nil"/>
              <w:bottom w:val="nil"/>
              <w:right w:val="nil"/>
            </w:tcBorders>
            <w:shd w:val="clear" w:color="auto" w:fill="F5F5F5"/>
            <w:hideMark/>
          </w:tcPr>
          <w:p w:rsidR="00712162" w:rsidRPr="00712162" w:rsidRDefault="00712162" w:rsidP="00712162">
            <w:pPr>
              <w:rPr>
                <w:rFonts w:ascii="Arial" w:eastAsia="Times New Roman" w:hAnsi="Arial" w:cs="Arial"/>
                <w:b/>
                <w:bCs/>
                <w:color w:val="6679B4"/>
                <w:sz w:val="16"/>
                <w:szCs w:val="16"/>
                <w:lang w:val="it-IT"/>
              </w:rPr>
            </w:pPr>
            <w:r w:rsidRPr="00712162">
              <w:rPr>
                <w:rFonts w:ascii="Arial" w:eastAsia="Times New Roman" w:hAnsi="Arial" w:cs="Arial"/>
                <w:b/>
                <w:bCs/>
                <w:color w:val="6679B4"/>
                <w:sz w:val="16"/>
                <w:szCs w:val="16"/>
                <w:lang w:val="it-IT"/>
              </w:rPr>
              <w:t>12 luglio 2018</w:t>
            </w:r>
          </w:p>
        </w:tc>
        <w:tc>
          <w:tcPr>
            <w:tcW w:w="0" w:type="auto"/>
            <w:tcBorders>
              <w:top w:val="nil"/>
              <w:left w:val="nil"/>
              <w:bottom w:val="nil"/>
              <w:right w:val="nil"/>
            </w:tcBorders>
            <w:shd w:val="clear" w:color="auto" w:fill="F5F5F5"/>
            <w:hideMark/>
          </w:tcPr>
          <w:tbl>
            <w:tblPr>
              <w:tblpPr w:leftFromText="60" w:rightFromText="60" w:vertAnchor="text" w:tblpXSpec="right" w:tblpYSpec="center"/>
              <w:tblW w:w="0" w:type="auto"/>
              <w:tblCellSpacing w:w="0" w:type="dxa"/>
              <w:tblCellMar>
                <w:left w:w="0" w:type="dxa"/>
                <w:right w:w="0" w:type="dxa"/>
              </w:tblCellMar>
              <w:tblLook w:val="04A0" w:firstRow="1" w:lastRow="0" w:firstColumn="1" w:lastColumn="0" w:noHBand="0" w:noVBand="1"/>
            </w:tblPr>
            <w:tblGrid>
              <w:gridCol w:w="958"/>
            </w:tblGrid>
            <w:tr w:rsidR="00712162" w:rsidRPr="00712162">
              <w:trPr>
                <w:tblCellSpacing w:w="0" w:type="dxa"/>
              </w:trPr>
              <w:tc>
                <w:tcPr>
                  <w:tcW w:w="0" w:type="auto"/>
                  <w:tcBorders>
                    <w:top w:val="single" w:sz="6" w:space="0" w:color="C5C5C7"/>
                    <w:left w:val="single" w:sz="6" w:space="0" w:color="C5C5C7"/>
                    <w:bottom w:val="single" w:sz="6" w:space="0" w:color="C5C5C7"/>
                    <w:right w:val="single" w:sz="6" w:space="0" w:color="C5C5C7"/>
                  </w:tcBorders>
                  <w:noWrap/>
                  <w:tcMar>
                    <w:top w:w="30" w:type="dxa"/>
                    <w:left w:w="30" w:type="dxa"/>
                    <w:bottom w:w="30" w:type="dxa"/>
                    <w:right w:w="30" w:type="dxa"/>
                  </w:tcMar>
                  <w:vAlign w:val="center"/>
                  <w:hideMark/>
                </w:tcPr>
                <w:p w:rsidR="00712162" w:rsidRPr="00712162" w:rsidRDefault="00712162" w:rsidP="00712162">
                  <w:pPr>
                    <w:jc w:val="center"/>
                    <w:rPr>
                      <w:rFonts w:ascii="Arial" w:eastAsia="Times New Roman" w:hAnsi="Arial" w:cs="Arial"/>
                      <w:color w:val="333333"/>
                      <w:sz w:val="20"/>
                      <w:szCs w:val="20"/>
                      <w:lang w:val="it-IT"/>
                    </w:rPr>
                  </w:pPr>
                  <w:r w:rsidRPr="00712162">
                    <w:rPr>
                      <w:rFonts w:ascii="Arial" w:eastAsia="Times New Roman" w:hAnsi="Arial" w:cs="Arial"/>
                      <w:color w:val="666666"/>
                      <w:sz w:val="15"/>
                      <w:szCs w:val="15"/>
                      <w:lang w:val="it-IT"/>
                    </w:rPr>
                    <w:t>E-003868-18</w:t>
                  </w:r>
                </w:p>
              </w:tc>
            </w:tr>
          </w:tbl>
          <w:p w:rsidR="00712162" w:rsidRPr="00712162" w:rsidRDefault="00712162" w:rsidP="00712162">
            <w:pPr>
              <w:jc w:val="right"/>
              <w:rPr>
                <w:rFonts w:ascii="inherit" w:eastAsia="Times New Roman" w:hAnsi="inherit" w:cs="Arial"/>
                <w:sz w:val="20"/>
                <w:szCs w:val="20"/>
                <w:lang w:val="it-IT"/>
              </w:rPr>
            </w:pPr>
          </w:p>
        </w:tc>
      </w:tr>
      <w:tr w:rsidR="00712162" w:rsidRPr="00712162" w:rsidTr="00712162">
        <w:trPr>
          <w:tblCellSpacing w:w="0" w:type="dxa"/>
        </w:trPr>
        <w:tc>
          <w:tcPr>
            <w:tcW w:w="0" w:type="auto"/>
            <w:gridSpan w:val="2"/>
            <w:tcBorders>
              <w:top w:val="nil"/>
              <w:left w:val="nil"/>
              <w:bottom w:val="nil"/>
              <w:right w:val="nil"/>
            </w:tcBorders>
            <w:hideMark/>
          </w:tcPr>
          <w:p w:rsidR="00712162" w:rsidRPr="00712162" w:rsidRDefault="00712162" w:rsidP="00712162">
            <w:pPr>
              <w:rPr>
                <w:rFonts w:ascii="Arial" w:eastAsia="Times New Roman" w:hAnsi="Arial" w:cs="Arial"/>
                <w:b/>
                <w:bCs/>
                <w:color w:val="3290FD"/>
                <w:sz w:val="15"/>
                <w:szCs w:val="15"/>
                <w:lang w:val="it-IT"/>
              </w:rPr>
            </w:pPr>
            <w:r w:rsidRPr="00712162">
              <w:rPr>
                <w:rFonts w:ascii="Arial" w:eastAsia="Times New Roman" w:hAnsi="Arial" w:cs="Arial"/>
                <w:b/>
                <w:bCs/>
                <w:color w:val="3290FD"/>
                <w:sz w:val="15"/>
                <w:szCs w:val="15"/>
                <w:lang w:val="it-IT"/>
              </w:rPr>
              <w:t>Interrogazione con richiesta di risposta scritta</w:t>
            </w:r>
            <w:r w:rsidRPr="00712162">
              <w:rPr>
                <w:rFonts w:ascii="Arial" w:eastAsia="Times New Roman" w:hAnsi="Arial" w:cs="Arial"/>
                <w:b/>
                <w:bCs/>
                <w:color w:val="3290FD"/>
                <w:sz w:val="15"/>
                <w:szCs w:val="15"/>
                <w:lang w:val="it-IT"/>
              </w:rPr>
              <w:br/>
              <w:t>alla Commissione (Vicepresidente/Alto Rappresentante)</w:t>
            </w:r>
            <w:r w:rsidRPr="00712162">
              <w:rPr>
                <w:rFonts w:ascii="Arial" w:eastAsia="Times New Roman" w:hAnsi="Arial" w:cs="Arial"/>
                <w:b/>
                <w:bCs/>
                <w:color w:val="3290FD"/>
                <w:sz w:val="15"/>
                <w:szCs w:val="15"/>
                <w:lang w:val="it-IT"/>
              </w:rPr>
              <w:br/>
              <w:t>Articolo 130 del regolamento</w:t>
            </w:r>
            <w:r w:rsidRPr="00712162">
              <w:rPr>
                <w:rFonts w:ascii="Arial" w:eastAsia="Times New Roman" w:hAnsi="Arial" w:cs="Arial"/>
                <w:b/>
                <w:bCs/>
                <w:color w:val="3290FD"/>
                <w:sz w:val="15"/>
                <w:szCs w:val="15"/>
                <w:lang w:val="it-IT"/>
              </w:rPr>
              <w:br/>
              <w:t>Sergio Gaetano Cofferati (S&amp;D)</w:t>
            </w:r>
          </w:p>
        </w:tc>
      </w:tr>
    </w:tbl>
    <w:p w:rsidR="00712162" w:rsidRPr="00712162" w:rsidRDefault="00712162" w:rsidP="00712162">
      <w:pPr>
        <w:rPr>
          <w:rFonts w:ascii="Times" w:eastAsia="Times New Roman" w:hAnsi="Times" w:cs="Times New Roman"/>
          <w:sz w:val="20"/>
          <w:szCs w:val="20"/>
          <w:lang w:val="it-IT"/>
        </w:rPr>
      </w:pPr>
    </w:p>
    <w:tbl>
      <w:tblPr>
        <w:tblW w:w="5979" w:type="pct"/>
        <w:tblCellSpacing w:w="0" w:type="dxa"/>
        <w:tblBorders>
          <w:top w:val="single" w:sz="6" w:space="0" w:color="0077BE"/>
          <w:left w:val="single" w:sz="6" w:space="0" w:color="0077BE"/>
          <w:bottom w:val="single" w:sz="6" w:space="0" w:color="0077BE"/>
          <w:right w:val="single" w:sz="6" w:space="0" w:color="0077BE"/>
        </w:tblBorders>
        <w:tblCellMar>
          <w:top w:w="100" w:type="dxa"/>
          <w:left w:w="100" w:type="dxa"/>
          <w:bottom w:w="100" w:type="dxa"/>
          <w:right w:w="100" w:type="dxa"/>
        </w:tblCellMar>
        <w:tblLook w:val="04A0" w:firstRow="1" w:lastRow="0" w:firstColumn="1" w:lastColumn="0" w:noHBand="0" w:noVBand="1"/>
      </w:tblPr>
      <w:tblGrid>
        <w:gridCol w:w="8674"/>
        <w:gridCol w:w="1497"/>
      </w:tblGrid>
      <w:tr w:rsidR="00712162" w:rsidRPr="00712162" w:rsidTr="00712162">
        <w:trPr>
          <w:tblCellSpacing w:w="0" w:type="dxa"/>
        </w:trPr>
        <w:tc>
          <w:tcPr>
            <w:tcW w:w="0" w:type="auto"/>
            <w:tcBorders>
              <w:top w:val="nil"/>
              <w:left w:val="nil"/>
              <w:bottom w:val="nil"/>
              <w:right w:val="nil"/>
            </w:tcBorders>
            <w:shd w:val="clear" w:color="auto" w:fill="FFFFFF"/>
            <w:hideMark/>
          </w:tcPr>
          <w:p w:rsidR="00712162" w:rsidRPr="00712162" w:rsidRDefault="00712162" w:rsidP="00712162">
            <w:pPr>
              <w:rPr>
                <w:rFonts w:ascii="Arial" w:eastAsia="Times New Roman" w:hAnsi="Arial" w:cs="Arial"/>
                <w:b/>
                <w:bCs/>
                <w:color w:val="6679B4"/>
                <w:sz w:val="19"/>
                <w:szCs w:val="19"/>
                <w:lang w:val="it-IT"/>
              </w:rPr>
            </w:pPr>
            <w:r>
              <w:rPr>
                <w:rFonts w:ascii="Arial" w:eastAsia="Times New Roman" w:hAnsi="Arial" w:cs="Arial"/>
                <w:b/>
                <w:bCs/>
                <w:noProof/>
                <w:color w:val="6679B4"/>
                <w:sz w:val="19"/>
                <w:szCs w:val="19"/>
                <w:lang w:val="it-IT"/>
              </w:rPr>
              <w:drawing>
                <wp:inline distT="0" distB="0" distL="0" distR="0" wp14:anchorId="2588BD5F" wp14:editId="09D5AC66">
                  <wp:extent cx="104140" cy="179705"/>
                  <wp:effectExtent l="0" t="0" r="0" b="0"/>
                  <wp:docPr id="1" name="Immagine 1" descr="http://www.europarl.europa.eu/img/struct/functional/arrow_title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parl.europa.eu/img/struct/functional/arrow_title_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 cy="179705"/>
                          </a:xfrm>
                          <a:prstGeom prst="rect">
                            <a:avLst/>
                          </a:prstGeom>
                          <a:noFill/>
                          <a:ln>
                            <a:noFill/>
                          </a:ln>
                        </pic:spPr>
                      </pic:pic>
                    </a:graphicData>
                  </a:graphic>
                </wp:inline>
              </w:drawing>
            </w:r>
            <w:r w:rsidRPr="00712162">
              <w:rPr>
                <w:rFonts w:ascii="Arial" w:eastAsia="Times New Roman" w:hAnsi="Arial" w:cs="Arial"/>
                <w:b/>
                <w:bCs/>
                <w:color w:val="6679B4"/>
                <w:sz w:val="19"/>
                <w:szCs w:val="19"/>
                <w:lang w:val="it-IT"/>
              </w:rPr>
              <w:t> Oggetto:  VP/HR — Azioni per porre fine al blocco della Striscia di Gaza</w:t>
            </w:r>
          </w:p>
        </w:tc>
        <w:tc>
          <w:tcPr>
            <w:tcW w:w="0" w:type="auto"/>
            <w:tcBorders>
              <w:top w:val="nil"/>
              <w:left w:val="nil"/>
              <w:bottom w:val="nil"/>
              <w:right w:val="nil"/>
            </w:tcBorders>
            <w:shd w:val="clear" w:color="auto" w:fill="FFFFFF"/>
            <w:hideMark/>
          </w:tcPr>
          <w:tbl>
            <w:tblPr>
              <w:tblpPr w:leftFromText="60" w:rightFromText="60" w:vertAnchor="text" w:tblpXSpec="right" w:tblpYSpec="center"/>
              <w:tblW w:w="0" w:type="auto"/>
              <w:tblCellSpacing w:w="0" w:type="dxa"/>
              <w:tblBorders>
                <w:top w:val="single" w:sz="6" w:space="0" w:color="0077BE"/>
                <w:left w:val="single" w:sz="6" w:space="0" w:color="0077BE"/>
                <w:bottom w:val="single" w:sz="6" w:space="0" w:color="0077BE"/>
                <w:right w:val="single" w:sz="6" w:space="0" w:color="0077BE"/>
              </w:tblBorders>
              <w:shd w:val="clear" w:color="auto" w:fill="FFFFFF"/>
              <w:tblCellMar>
                <w:top w:w="15" w:type="dxa"/>
                <w:left w:w="15" w:type="dxa"/>
                <w:bottom w:w="15" w:type="dxa"/>
                <w:right w:w="15" w:type="dxa"/>
              </w:tblCellMar>
              <w:tblLook w:val="04A0" w:firstRow="1" w:lastRow="0" w:firstColumn="1" w:lastColumn="0" w:noHBand="0" w:noVBand="1"/>
            </w:tblPr>
            <w:tblGrid>
              <w:gridCol w:w="350"/>
              <w:gridCol w:w="637"/>
            </w:tblGrid>
            <w:tr w:rsidR="00712162" w:rsidRPr="00712162">
              <w:trPr>
                <w:tblCellSpacing w:w="0" w:type="dxa"/>
              </w:trPr>
              <w:tc>
                <w:tcPr>
                  <w:tcW w:w="0" w:type="auto"/>
                  <w:tcBorders>
                    <w:top w:val="nil"/>
                    <w:left w:val="nil"/>
                    <w:bottom w:val="nil"/>
                    <w:right w:val="nil"/>
                  </w:tcBorders>
                  <w:shd w:val="clear" w:color="auto" w:fill="FFFFFF"/>
                  <w:vAlign w:val="center"/>
                  <w:hideMark/>
                </w:tcPr>
                <w:p w:rsidR="00712162" w:rsidRPr="00712162" w:rsidRDefault="00712162" w:rsidP="00712162">
                  <w:pPr>
                    <w:rPr>
                      <w:rFonts w:ascii="inherit" w:eastAsia="Times New Roman" w:hAnsi="inherit" w:cs="Times New Roman"/>
                      <w:color w:val="000000"/>
                      <w:sz w:val="12"/>
                      <w:szCs w:val="12"/>
                      <w:lang w:val="it-IT"/>
                    </w:rPr>
                  </w:pPr>
                  <w:r>
                    <w:rPr>
                      <w:rFonts w:ascii="inherit" w:eastAsia="Times New Roman" w:hAnsi="inherit" w:cs="Times New Roman"/>
                      <w:noProof/>
                      <w:color w:val="000000"/>
                      <w:sz w:val="12"/>
                      <w:szCs w:val="12"/>
                      <w:lang w:val="it-IT"/>
                    </w:rPr>
                    <w:drawing>
                      <wp:inline distT="0" distB="0" distL="0" distR="0" wp14:anchorId="65437216" wp14:editId="677C9633">
                        <wp:extent cx="202565" cy="202565"/>
                        <wp:effectExtent l="0" t="0" r="635" b="635"/>
                        <wp:docPr id="2" name="Immagine 2" descr="http://www.europarl.europa.eu/img/struct/functional/answe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oparl.europa.eu/img/struct/functional/answer.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noWrap/>
                  <w:vAlign w:val="center"/>
                  <w:hideMark/>
                </w:tcPr>
                <w:p w:rsidR="00712162" w:rsidRPr="00712162" w:rsidRDefault="00712162" w:rsidP="00712162">
                  <w:pPr>
                    <w:rPr>
                      <w:rFonts w:ascii="inherit" w:eastAsia="Times New Roman" w:hAnsi="inherit" w:cs="Times New Roman"/>
                      <w:color w:val="000000"/>
                      <w:sz w:val="12"/>
                      <w:szCs w:val="12"/>
                      <w:lang w:val="it-IT"/>
                    </w:rPr>
                  </w:pPr>
                  <w:hyperlink r:id="rId8" w:history="1">
                    <w:r w:rsidRPr="00712162">
                      <w:rPr>
                        <w:rFonts w:ascii="inherit" w:eastAsia="Times New Roman" w:hAnsi="inherit" w:cs="Times New Roman"/>
                        <w:color w:val="000000"/>
                        <w:sz w:val="12"/>
                        <w:szCs w:val="12"/>
                        <w:lang w:val="it-IT"/>
                      </w:rPr>
                      <w:t> Risposta(e) </w:t>
                    </w:r>
                  </w:hyperlink>
                </w:p>
              </w:tc>
            </w:tr>
          </w:tbl>
          <w:p w:rsidR="00712162" w:rsidRPr="00712162" w:rsidRDefault="00712162" w:rsidP="00712162">
            <w:pPr>
              <w:rPr>
                <w:rFonts w:ascii="inherit" w:eastAsia="Times New Roman" w:hAnsi="inherit" w:cs="Arial"/>
                <w:color w:val="000000"/>
                <w:lang w:val="it-IT"/>
              </w:rPr>
            </w:pPr>
          </w:p>
        </w:tc>
      </w:tr>
      <w:tr w:rsidR="00712162" w:rsidRPr="00712162" w:rsidTr="00712162">
        <w:trPr>
          <w:tblCellSpacing w:w="0" w:type="dxa"/>
        </w:trPr>
        <w:tc>
          <w:tcPr>
            <w:tcW w:w="5000" w:type="pct"/>
            <w:gridSpan w:val="2"/>
            <w:tcBorders>
              <w:top w:val="nil"/>
              <w:left w:val="nil"/>
              <w:bottom w:val="nil"/>
              <w:right w:val="nil"/>
            </w:tcBorders>
            <w:shd w:val="clear" w:color="auto" w:fill="FFFFFF"/>
            <w:hideMark/>
          </w:tcPr>
          <w:p w:rsidR="00712162" w:rsidRPr="00712162" w:rsidRDefault="00712162" w:rsidP="00712162">
            <w:pPr>
              <w:spacing w:before="100" w:beforeAutospacing="1" w:after="100" w:afterAutospacing="1"/>
              <w:rPr>
                <w:rFonts w:ascii="Arial" w:hAnsi="Arial" w:cs="Arial"/>
                <w:color w:val="666666"/>
                <w:sz w:val="18"/>
                <w:szCs w:val="18"/>
                <w:lang w:val="it-IT"/>
              </w:rPr>
            </w:pPr>
            <w:r w:rsidRPr="00712162">
              <w:rPr>
                <w:rFonts w:ascii="Arial" w:hAnsi="Arial" w:cs="Arial"/>
                <w:color w:val="666666"/>
                <w:sz w:val="18"/>
                <w:szCs w:val="18"/>
                <w:lang w:val="it-IT"/>
              </w:rPr>
              <w:t>La popolazione palestinese della Striscia di Gaza, in particolare i bambini, si trova in una situazione di emergenza.</w:t>
            </w:r>
          </w:p>
          <w:p w:rsidR="00712162" w:rsidRPr="00712162" w:rsidRDefault="00712162" w:rsidP="00712162">
            <w:pPr>
              <w:spacing w:before="100" w:beforeAutospacing="1" w:after="100" w:afterAutospacing="1"/>
              <w:rPr>
                <w:rFonts w:ascii="Arial" w:hAnsi="Arial" w:cs="Arial"/>
                <w:color w:val="666666"/>
                <w:sz w:val="18"/>
                <w:szCs w:val="18"/>
                <w:lang w:val="it-IT"/>
              </w:rPr>
            </w:pPr>
            <w:r w:rsidRPr="00712162">
              <w:rPr>
                <w:rFonts w:ascii="Arial" w:hAnsi="Arial" w:cs="Arial"/>
                <w:color w:val="666666"/>
                <w:sz w:val="18"/>
                <w:szCs w:val="18"/>
                <w:lang w:val="it-IT"/>
              </w:rPr>
              <w:t>Stando ai dati delle Nazioni Unite, a Gaza 1 300 000 persone necessitano di assistenza umanitaria.</w:t>
            </w:r>
          </w:p>
          <w:p w:rsidR="00712162" w:rsidRPr="00712162" w:rsidRDefault="00712162" w:rsidP="00712162">
            <w:pPr>
              <w:spacing w:before="100" w:beforeAutospacing="1" w:after="100" w:afterAutospacing="1"/>
              <w:rPr>
                <w:rFonts w:ascii="Arial" w:hAnsi="Arial" w:cs="Arial"/>
                <w:color w:val="666666"/>
                <w:sz w:val="18"/>
                <w:szCs w:val="18"/>
                <w:lang w:val="it-IT"/>
              </w:rPr>
            </w:pPr>
            <w:r w:rsidRPr="00712162">
              <w:rPr>
                <w:rFonts w:ascii="Arial" w:hAnsi="Arial" w:cs="Arial"/>
                <w:color w:val="666666"/>
                <w:sz w:val="18"/>
                <w:szCs w:val="18"/>
                <w:lang w:val="it-IT"/>
              </w:rPr>
              <w:t>Tenuto conto degli impegni assunti dall'Unione europea relativamente alla cessazione del blocco della Striscia di Gaza, in particolare per quanto riguarda la frontiera di Gaza e il valico di Rafah, comprese le conclusioni del Consiglio del 14 agosto 2014,</w:t>
            </w:r>
          </w:p>
          <w:p w:rsidR="00712162" w:rsidRPr="00712162" w:rsidRDefault="00712162" w:rsidP="00712162">
            <w:pPr>
              <w:spacing w:before="100" w:beforeAutospacing="1" w:after="100" w:afterAutospacing="1"/>
              <w:rPr>
                <w:rFonts w:ascii="Arial" w:hAnsi="Arial" w:cs="Arial"/>
                <w:color w:val="666666"/>
                <w:sz w:val="18"/>
                <w:szCs w:val="18"/>
                <w:lang w:val="it-IT"/>
              </w:rPr>
            </w:pPr>
            <w:r w:rsidRPr="00712162">
              <w:rPr>
                <w:rFonts w:ascii="Arial" w:hAnsi="Arial" w:cs="Arial"/>
                <w:color w:val="666666"/>
                <w:sz w:val="18"/>
                <w:szCs w:val="18"/>
                <w:lang w:val="it-IT"/>
              </w:rPr>
              <w:t>nonché delle recenti, preoccupanti informazioni relative alla possibilità che un impianto portuale venga costruito al di fuori della Striscia di Gaza,</w:t>
            </w:r>
          </w:p>
          <w:p w:rsidR="00712162" w:rsidRPr="00712162" w:rsidRDefault="00712162" w:rsidP="00712162">
            <w:pPr>
              <w:spacing w:before="100" w:beforeAutospacing="1" w:after="100" w:afterAutospacing="1"/>
              <w:rPr>
                <w:rFonts w:ascii="Arial" w:hAnsi="Arial" w:cs="Arial"/>
                <w:color w:val="666666"/>
                <w:sz w:val="18"/>
                <w:szCs w:val="18"/>
                <w:lang w:val="it-IT"/>
              </w:rPr>
            </w:pPr>
            <w:r w:rsidRPr="00712162">
              <w:rPr>
                <w:rFonts w:ascii="Arial" w:hAnsi="Arial" w:cs="Arial"/>
                <w:color w:val="666666"/>
                <w:sz w:val="18"/>
                <w:szCs w:val="18"/>
                <w:lang w:val="it-IT"/>
              </w:rPr>
              <w:t>può il VP/HR rispondere ai seguenti quesiti: quali azioni ha intrapreso, di concerto con la Commissione, per garantire la fine del blocco della Striscia di Gaza?</w:t>
            </w:r>
          </w:p>
          <w:p w:rsidR="00712162" w:rsidRPr="00712162" w:rsidRDefault="00712162" w:rsidP="00712162">
            <w:pPr>
              <w:spacing w:before="100" w:beforeAutospacing="1" w:after="100" w:afterAutospacing="1"/>
              <w:rPr>
                <w:rFonts w:ascii="Arial" w:hAnsi="Arial" w:cs="Arial"/>
                <w:color w:val="666666"/>
                <w:sz w:val="18"/>
                <w:szCs w:val="18"/>
                <w:lang w:val="it-IT"/>
              </w:rPr>
            </w:pPr>
            <w:r w:rsidRPr="00712162">
              <w:rPr>
                <w:rFonts w:ascii="Arial" w:hAnsi="Arial" w:cs="Arial"/>
                <w:color w:val="666666"/>
                <w:sz w:val="18"/>
                <w:szCs w:val="18"/>
                <w:lang w:val="it-IT"/>
              </w:rPr>
              <w:t>Quali misure sono state adottate per quanto riguarda l'impegno a «sostenere un eventuale meccanismo internazionale approvato dal Consiglio di sicurezza delle Nazioni Unite, anche mediante la riattivazione e l'eventuale estensione del campo di applicazione e la proroga del mandato della sua missione EUBAM Rafah»?</w:t>
            </w:r>
          </w:p>
          <w:p w:rsidR="00712162" w:rsidRPr="00712162" w:rsidRDefault="00712162" w:rsidP="00712162">
            <w:pPr>
              <w:spacing w:before="100" w:beforeAutospacing="1" w:after="100" w:afterAutospacing="1"/>
              <w:rPr>
                <w:rFonts w:ascii="Arial" w:hAnsi="Arial" w:cs="Arial"/>
                <w:color w:val="666666"/>
                <w:sz w:val="18"/>
                <w:szCs w:val="18"/>
                <w:lang w:val="it-IT"/>
              </w:rPr>
            </w:pPr>
            <w:r w:rsidRPr="00712162">
              <w:rPr>
                <w:rFonts w:ascii="Arial" w:hAnsi="Arial" w:cs="Arial"/>
                <w:color w:val="666666"/>
                <w:sz w:val="18"/>
                <w:szCs w:val="18"/>
                <w:lang w:val="it-IT"/>
              </w:rPr>
              <w:t>Quali azioni il VP/HR e la Commissione hanno adottato per valutare le «opzioni […] atte ad assicurare il pieno accesso e la piena circolazione attraverso tutti i porti di ingresso di Gaza», al fine di garantire la riapertura del porto di Gaza e assicurare che esso venga a trovarsi all'interno della Striscia di Gaza e non operi sotto il controllo israeliano?</w:t>
            </w:r>
          </w:p>
        </w:tc>
      </w:tr>
      <w:tr w:rsidR="00712162" w:rsidRPr="00712162" w:rsidTr="00712162">
        <w:trPr>
          <w:tblCellSpacing w:w="0" w:type="dxa"/>
        </w:trPr>
        <w:tc>
          <w:tcPr>
            <w:tcW w:w="0" w:type="auto"/>
            <w:shd w:val="clear" w:color="auto" w:fill="FFFFFF"/>
            <w:vAlign w:val="center"/>
            <w:hideMark/>
          </w:tcPr>
          <w:p w:rsidR="00712162" w:rsidRPr="00712162" w:rsidRDefault="00712162" w:rsidP="00712162">
            <w:pPr>
              <w:rPr>
                <w:rFonts w:ascii="Arial" w:eastAsia="Times New Roman" w:hAnsi="Arial" w:cs="Arial"/>
                <w:sz w:val="20"/>
                <w:szCs w:val="20"/>
                <w:lang w:val="it-IT"/>
              </w:rPr>
            </w:pPr>
          </w:p>
        </w:tc>
        <w:tc>
          <w:tcPr>
            <w:tcW w:w="0" w:type="auto"/>
            <w:shd w:val="clear" w:color="auto" w:fill="FFFFFF"/>
            <w:vAlign w:val="center"/>
            <w:hideMark/>
          </w:tcPr>
          <w:p w:rsidR="00712162" w:rsidRPr="00712162" w:rsidRDefault="00712162" w:rsidP="00712162">
            <w:pPr>
              <w:rPr>
                <w:rFonts w:ascii="Times New Roman" w:eastAsia="Times New Roman" w:hAnsi="Times New Roman" w:cs="Times New Roman"/>
                <w:sz w:val="20"/>
                <w:szCs w:val="20"/>
                <w:lang w:val="it-IT"/>
              </w:rPr>
            </w:pPr>
          </w:p>
        </w:tc>
      </w:tr>
      <w:tr w:rsidR="00712162" w:rsidRPr="00712162" w:rsidTr="00712162">
        <w:tblPrEx>
          <w:shd w:val="clear" w:color="auto" w:fill="FFFFFF"/>
        </w:tblPrEx>
        <w:trPr>
          <w:tblCellSpacing w:w="0" w:type="dxa"/>
        </w:trPr>
        <w:tc>
          <w:tcPr>
            <w:tcW w:w="0" w:type="auto"/>
            <w:gridSpan w:val="2"/>
            <w:tcBorders>
              <w:top w:val="nil"/>
              <w:left w:val="nil"/>
              <w:bottom w:val="nil"/>
              <w:right w:val="nil"/>
            </w:tcBorders>
            <w:shd w:val="clear" w:color="auto" w:fill="FFFFFF"/>
            <w:hideMark/>
          </w:tcPr>
          <w:p w:rsidR="00712162" w:rsidRPr="00712162" w:rsidRDefault="00712162" w:rsidP="00712162">
            <w:pPr>
              <w:rPr>
                <w:rFonts w:ascii="Arial" w:eastAsia="Times New Roman" w:hAnsi="Arial" w:cs="Arial"/>
                <w:b/>
                <w:bCs/>
                <w:color w:val="3290FD"/>
                <w:sz w:val="18"/>
                <w:szCs w:val="18"/>
                <w:lang w:val="it-IT"/>
              </w:rPr>
            </w:pPr>
            <w:r w:rsidRPr="00712162">
              <w:rPr>
                <w:rFonts w:ascii="Arial" w:eastAsia="Times New Roman" w:hAnsi="Arial" w:cs="Arial"/>
                <w:b/>
                <w:bCs/>
                <w:color w:val="3290FD"/>
                <w:sz w:val="18"/>
                <w:szCs w:val="18"/>
                <w:lang w:val="it-IT"/>
              </w:rPr>
              <w:t>Question for written answer</w:t>
            </w:r>
            <w:r w:rsidRPr="00712162">
              <w:rPr>
                <w:rFonts w:ascii="Arial" w:eastAsia="Times New Roman" w:hAnsi="Arial" w:cs="Arial"/>
                <w:b/>
                <w:bCs/>
                <w:color w:val="3290FD"/>
                <w:sz w:val="18"/>
                <w:szCs w:val="18"/>
                <w:lang w:val="it-IT"/>
              </w:rPr>
              <w:br/>
              <w:t>to the Commission (Vice-President/High Representative)</w:t>
            </w:r>
            <w:r w:rsidRPr="00712162">
              <w:rPr>
                <w:rFonts w:ascii="Arial" w:eastAsia="Times New Roman" w:hAnsi="Arial" w:cs="Arial"/>
                <w:b/>
                <w:bCs/>
                <w:color w:val="3290FD"/>
                <w:sz w:val="18"/>
                <w:szCs w:val="18"/>
                <w:lang w:val="it-IT"/>
              </w:rPr>
              <w:br/>
              <w:t>Rule 130</w:t>
            </w:r>
            <w:r w:rsidRPr="00712162">
              <w:rPr>
                <w:rFonts w:ascii="Arial" w:eastAsia="Times New Roman" w:hAnsi="Arial" w:cs="Arial"/>
                <w:b/>
                <w:bCs/>
                <w:color w:val="3290FD"/>
                <w:sz w:val="18"/>
                <w:szCs w:val="18"/>
                <w:lang w:val="it-IT"/>
              </w:rPr>
              <w:br/>
              <w:t>Sergio Gaetano Cofferati (S&amp;D)</w:t>
            </w:r>
          </w:p>
        </w:tc>
      </w:tr>
    </w:tbl>
    <w:p w:rsidR="00712162" w:rsidRPr="00712162" w:rsidRDefault="00712162" w:rsidP="00712162">
      <w:pPr>
        <w:rPr>
          <w:rFonts w:ascii="Times" w:eastAsia="Times New Roman" w:hAnsi="Times" w:cs="Times New Roman"/>
          <w:sz w:val="20"/>
          <w:szCs w:val="20"/>
          <w:lang w:val="it-IT"/>
        </w:rPr>
      </w:pPr>
    </w:p>
    <w:tbl>
      <w:tblPr>
        <w:tblW w:w="5000" w:type="pct"/>
        <w:tblCellSpacing w:w="0" w:type="dxa"/>
        <w:tblBorders>
          <w:top w:val="single" w:sz="6" w:space="0" w:color="0077BE"/>
          <w:left w:val="single" w:sz="6" w:space="0" w:color="0077BE"/>
          <w:bottom w:val="single" w:sz="6" w:space="0" w:color="0077BE"/>
          <w:right w:val="single" w:sz="6" w:space="0" w:color="0077BE"/>
        </w:tblBorders>
        <w:shd w:val="clear" w:color="auto" w:fill="FFFFFF"/>
        <w:tblCellMar>
          <w:top w:w="100" w:type="dxa"/>
          <w:left w:w="100" w:type="dxa"/>
          <w:bottom w:w="100" w:type="dxa"/>
          <w:right w:w="100" w:type="dxa"/>
        </w:tblCellMar>
        <w:tblLook w:val="04A0" w:firstRow="1" w:lastRow="0" w:firstColumn="1" w:lastColumn="0" w:noHBand="0" w:noVBand="1"/>
      </w:tblPr>
      <w:tblGrid>
        <w:gridCol w:w="7194"/>
        <w:gridCol w:w="1312"/>
      </w:tblGrid>
      <w:tr w:rsidR="00712162" w:rsidRPr="00712162" w:rsidTr="00712162">
        <w:trPr>
          <w:tblCellSpacing w:w="0" w:type="dxa"/>
        </w:trPr>
        <w:tc>
          <w:tcPr>
            <w:tcW w:w="0" w:type="auto"/>
            <w:tcBorders>
              <w:top w:val="nil"/>
              <w:left w:val="nil"/>
              <w:bottom w:val="nil"/>
              <w:right w:val="nil"/>
            </w:tcBorders>
            <w:shd w:val="clear" w:color="auto" w:fill="FFFFFF"/>
            <w:hideMark/>
          </w:tcPr>
          <w:p w:rsidR="00712162" w:rsidRPr="00712162" w:rsidRDefault="00712162" w:rsidP="00712162">
            <w:pPr>
              <w:rPr>
                <w:rFonts w:ascii="Arial" w:eastAsia="Times New Roman" w:hAnsi="Arial" w:cs="Arial"/>
                <w:b/>
                <w:bCs/>
                <w:color w:val="6679B4"/>
                <w:sz w:val="19"/>
                <w:szCs w:val="19"/>
                <w:lang w:val="it-IT"/>
              </w:rPr>
            </w:pPr>
            <w:r>
              <w:rPr>
                <w:rFonts w:ascii="Arial" w:eastAsia="Times New Roman" w:hAnsi="Arial" w:cs="Arial"/>
                <w:b/>
                <w:bCs/>
                <w:noProof/>
                <w:color w:val="6679B4"/>
                <w:sz w:val="19"/>
                <w:szCs w:val="19"/>
                <w:lang w:val="it-IT"/>
              </w:rPr>
              <w:drawing>
                <wp:inline distT="0" distB="0" distL="0" distR="0" wp14:anchorId="7C7AC976" wp14:editId="0D8FB80B">
                  <wp:extent cx="104140" cy="179705"/>
                  <wp:effectExtent l="0" t="0" r="0" b="0"/>
                  <wp:docPr id="5" name="Immagine 5" descr="http://www.europarl.europa.eu/img/struct/functional/arrow_title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uroparl.europa.eu/img/struct/functional/arrow_title_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 cy="179705"/>
                          </a:xfrm>
                          <a:prstGeom prst="rect">
                            <a:avLst/>
                          </a:prstGeom>
                          <a:noFill/>
                          <a:ln>
                            <a:noFill/>
                          </a:ln>
                        </pic:spPr>
                      </pic:pic>
                    </a:graphicData>
                  </a:graphic>
                </wp:inline>
              </w:drawing>
            </w:r>
            <w:r w:rsidRPr="00712162">
              <w:rPr>
                <w:rFonts w:ascii="Arial" w:eastAsia="Times New Roman" w:hAnsi="Arial" w:cs="Arial"/>
                <w:b/>
                <w:bCs/>
                <w:color w:val="6679B4"/>
                <w:sz w:val="19"/>
                <w:szCs w:val="19"/>
                <w:lang w:val="it-IT"/>
              </w:rPr>
              <w:t> Subject:  VP/HR — Actions to end the blockade of the Gaza Strip</w:t>
            </w:r>
          </w:p>
        </w:tc>
        <w:tc>
          <w:tcPr>
            <w:tcW w:w="0" w:type="auto"/>
            <w:tcBorders>
              <w:top w:val="nil"/>
              <w:left w:val="nil"/>
              <w:bottom w:val="nil"/>
              <w:right w:val="nil"/>
            </w:tcBorders>
            <w:shd w:val="clear" w:color="auto" w:fill="FFFFFF"/>
            <w:hideMark/>
          </w:tcPr>
          <w:tbl>
            <w:tblPr>
              <w:tblpPr w:leftFromText="60" w:rightFromText="60" w:vertAnchor="text" w:tblpXSpec="right" w:tblpYSpec="center"/>
              <w:tblW w:w="0" w:type="auto"/>
              <w:tblCellSpacing w:w="0" w:type="dxa"/>
              <w:tblBorders>
                <w:top w:val="single" w:sz="6" w:space="0" w:color="0077BE"/>
                <w:left w:val="single" w:sz="6" w:space="0" w:color="0077BE"/>
                <w:bottom w:val="single" w:sz="6" w:space="0" w:color="0077BE"/>
                <w:right w:val="single" w:sz="6" w:space="0" w:color="0077BE"/>
              </w:tblBorders>
              <w:shd w:val="clear" w:color="auto" w:fill="FFFFFF"/>
              <w:tblCellMar>
                <w:top w:w="15" w:type="dxa"/>
                <w:left w:w="15" w:type="dxa"/>
                <w:bottom w:w="15" w:type="dxa"/>
                <w:right w:w="15" w:type="dxa"/>
              </w:tblCellMar>
              <w:tblLook w:val="04A0" w:firstRow="1" w:lastRow="0" w:firstColumn="1" w:lastColumn="0" w:noHBand="0" w:noVBand="1"/>
            </w:tblPr>
            <w:tblGrid>
              <w:gridCol w:w="350"/>
              <w:gridCol w:w="590"/>
            </w:tblGrid>
            <w:tr w:rsidR="00712162" w:rsidRPr="00712162">
              <w:trPr>
                <w:tblCellSpacing w:w="0" w:type="dxa"/>
              </w:trPr>
              <w:tc>
                <w:tcPr>
                  <w:tcW w:w="0" w:type="auto"/>
                  <w:tcBorders>
                    <w:top w:val="nil"/>
                    <w:left w:val="nil"/>
                    <w:bottom w:val="nil"/>
                    <w:right w:val="nil"/>
                  </w:tcBorders>
                  <w:shd w:val="clear" w:color="auto" w:fill="FFFFFF"/>
                  <w:vAlign w:val="center"/>
                  <w:hideMark/>
                </w:tcPr>
                <w:p w:rsidR="00712162" w:rsidRPr="00712162" w:rsidRDefault="00712162" w:rsidP="00712162">
                  <w:pPr>
                    <w:rPr>
                      <w:rFonts w:ascii="inherit" w:eastAsia="Times New Roman" w:hAnsi="inherit" w:cs="Times New Roman"/>
                      <w:color w:val="000000"/>
                      <w:sz w:val="12"/>
                      <w:szCs w:val="12"/>
                      <w:lang w:val="it-IT"/>
                    </w:rPr>
                  </w:pPr>
                  <w:r>
                    <w:rPr>
                      <w:rFonts w:ascii="inherit" w:eastAsia="Times New Roman" w:hAnsi="inherit" w:cs="Times New Roman"/>
                      <w:noProof/>
                      <w:color w:val="000000"/>
                      <w:sz w:val="12"/>
                      <w:szCs w:val="12"/>
                      <w:lang w:val="it-IT"/>
                    </w:rPr>
                    <w:drawing>
                      <wp:inline distT="0" distB="0" distL="0" distR="0" wp14:anchorId="5D94415B" wp14:editId="1B9C2537">
                        <wp:extent cx="202565" cy="202565"/>
                        <wp:effectExtent l="0" t="0" r="635" b="635"/>
                        <wp:docPr id="6" name="Immagine 6" descr="http://www.europarl.europa.eu/img/struct/functional/answer.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uroparl.europa.eu/img/struct/functional/answer.gif">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noWrap/>
                  <w:vAlign w:val="center"/>
                  <w:hideMark/>
                </w:tcPr>
                <w:p w:rsidR="00712162" w:rsidRPr="00712162" w:rsidRDefault="00712162" w:rsidP="00712162">
                  <w:pPr>
                    <w:rPr>
                      <w:rFonts w:ascii="inherit" w:eastAsia="Times New Roman" w:hAnsi="inherit" w:cs="Times New Roman"/>
                      <w:color w:val="000000"/>
                      <w:sz w:val="12"/>
                      <w:szCs w:val="12"/>
                      <w:lang w:val="it-IT"/>
                    </w:rPr>
                  </w:pPr>
                  <w:hyperlink r:id="rId10" w:history="1">
                    <w:r w:rsidRPr="00712162">
                      <w:rPr>
                        <w:rFonts w:ascii="inherit" w:eastAsia="Times New Roman" w:hAnsi="inherit" w:cs="Times New Roman"/>
                        <w:color w:val="000000"/>
                        <w:sz w:val="12"/>
                        <w:szCs w:val="12"/>
                        <w:u w:val="single"/>
                        <w:lang w:val="it-IT"/>
                      </w:rPr>
                      <w:t> Answer(s) </w:t>
                    </w:r>
                  </w:hyperlink>
                </w:p>
              </w:tc>
            </w:tr>
          </w:tbl>
          <w:p w:rsidR="00712162" w:rsidRPr="00712162" w:rsidRDefault="00712162" w:rsidP="00712162">
            <w:pPr>
              <w:rPr>
                <w:rFonts w:ascii="inherit" w:eastAsia="Times New Roman" w:hAnsi="inherit" w:cs="Arial"/>
                <w:color w:val="000000"/>
                <w:lang w:val="it-IT"/>
              </w:rPr>
            </w:pPr>
          </w:p>
        </w:tc>
      </w:tr>
      <w:tr w:rsidR="00712162" w:rsidRPr="00712162" w:rsidTr="00712162">
        <w:trPr>
          <w:tblCellSpacing w:w="0" w:type="dxa"/>
        </w:trPr>
        <w:tc>
          <w:tcPr>
            <w:tcW w:w="5000" w:type="pct"/>
            <w:gridSpan w:val="2"/>
            <w:tcBorders>
              <w:top w:val="nil"/>
              <w:left w:val="nil"/>
              <w:bottom w:val="nil"/>
              <w:right w:val="nil"/>
            </w:tcBorders>
            <w:shd w:val="clear" w:color="auto" w:fill="FFFFFF"/>
            <w:hideMark/>
          </w:tcPr>
          <w:p w:rsidR="00712162" w:rsidRPr="00712162" w:rsidRDefault="00712162" w:rsidP="00712162">
            <w:pPr>
              <w:spacing w:before="100" w:beforeAutospacing="1" w:after="100" w:afterAutospacing="1"/>
              <w:rPr>
                <w:rFonts w:ascii="Arial" w:hAnsi="Arial" w:cs="Arial"/>
                <w:color w:val="666666"/>
                <w:sz w:val="18"/>
                <w:szCs w:val="18"/>
                <w:lang w:val="it-IT"/>
              </w:rPr>
            </w:pPr>
            <w:r w:rsidRPr="00712162">
              <w:rPr>
                <w:rFonts w:ascii="Arial" w:hAnsi="Arial" w:cs="Arial"/>
                <w:color w:val="666666"/>
                <w:sz w:val="18"/>
                <w:szCs w:val="18"/>
                <w:lang w:val="it-IT"/>
              </w:rPr>
              <w:t>Considering the ongoing emergency situation for the Palestinian people in the Gaza Strip, in particular children;</w:t>
            </w:r>
          </w:p>
          <w:p w:rsidR="00712162" w:rsidRPr="00712162" w:rsidRDefault="00712162" w:rsidP="00712162">
            <w:pPr>
              <w:spacing w:before="100" w:beforeAutospacing="1" w:after="100" w:afterAutospacing="1"/>
              <w:rPr>
                <w:rFonts w:ascii="Arial" w:hAnsi="Arial" w:cs="Arial"/>
                <w:color w:val="666666"/>
                <w:sz w:val="18"/>
                <w:szCs w:val="18"/>
                <w:lang w:val="it-IT"/>
              </w:rPr>
            </w:pPr>
            <w:r w:rsidRPr="00712162">
              <w:rPr>
                <w:rFonts w:ascii="Arial" w:hAnsi="Arial" w:cs="Arial"/>
                <w:color w:val="666666"/>
                <w:sz w:val="18"/>
                <w:szCs w:val="18"/>
                <w:lang w:val="it-IT"/>
              </w:rPr>
              <w:t>Considering that, according to UN data, 1.3 million people in Gaza are in need of humanitarian assistance;</w:t>
            </w:r>
          </w:p>
          <w:p w:rsidR="00712162" w:rsidRPr="00712162" w:rsidRDefault="00712162" w:rsidP="00712162">
            <w:pPr>
              <w:spacing w:before="100" w:beforeAutospacing="1" w:after="100" w:afterAutospacing="1"/>
              <w:rPr>
                <w:rFonts w:ascii="Arial" w:hAnsi="Arial" w:cs="Arial"/>
                <w:color w:val="666666"/>
                <w:sz w:val="18"/>
                <w:szCs w:val="18"/>
                <w:lang w:val="it-IT"/>
              </w:rPr>
            </w:pPr>
            <w:r w:rsidRPr="00712162">
              <w:rPr>
                <w:rFonts w:ascii="Arial" w:hAnsi="Arial" w:cs="Arial"/>
                <w:color w:val="666666"/>
                <w:sz w:val="18"/>
                <w:szCs w:val="18"/>
                <w:lang w:val="it-IT"/>
              </w:rPr>
              <w:t>Taking into account the commitments made by the European Union with regard to ending the blockade of the Gaza Strip, in particular with regard to the Gaza port and the Rafah crossing, including the Council Conclusions of 14 August 2014;</w:t>
            </w:r>
          </w:p>
          <w:p w:rsidR="00712162" w:rsidRPr="00712162" w:rsidRDefault="00712162" w:rsidP="00712162">
            <w:pPr>
              <w:spacing w:before="100" w:beforeAutospacing="1" w:after="100" w:afterAutospacing="1"/>
              <w:rPr>
                <w:rFonts w:ascii="Arial" w:hAnsi="Arial" w:cs="Arial"/>
                <w:color w:val="666666"/>
                <w:sz w:val="18"/>
                <w:szCs w:val="18"/>
                <w:lang w:val="it-IT"/>
              </w:rPr>
            </w:pPr>
            <w:r w:rsidRPr="00712162">
              <w:rPr>
                <w:rFonts w:ascii="Arial" w:hAnsi="Arial" w:cs="Arial"/>
                <w:color w:val="666666"/>
                <w:sz w:val="18"/>
                <w:szCs w:val="18"/>
                <w:lang w:val="it-IT"/>
              </w:rPr>
              <w:t>Considering the recent worrying information regarding the possibility of a port facility being set up only outside the Gaza Strip;</w:t>
            </w:r>
          </w:p>
          <w:p w:rsidR="00712162" w:rsidRPr="00712162" w:rsidRDefault="00712162" w:rsidP="00712162">
            <w:pPr>
              <w:spacing w:before="100" w:beforeAutospacing="1" w:after="100" w:afterAutospacing="1"/>
              <w:rPr>
                <w:rFonts w:ascii="Arial" w:hAnsi="Arial" w:cs="Arial"/>
                <w:color w:val="666666"/>
                <w:sz w:val="18"/>
                <w:szCs w:val="18"/>
                <w:lang w:val="it-IT"/>
              </w:rPr>
            </w:pPr>
            <w:r w:rsidRPr="00712162">
              <w:rPr>
                <w:rFonts w:ascii="Arial" w:hAnsi="Arial" w:cs="Arial"/>
                <w:color w:val="666666"/>
                <w:sz w:val="18"/>
                <w:szCs w:val="18"/>
                <w:lang w:val="it-IT"/>
              </w:rPr>
              <w:t>Which actions have the VP/HR and the Commission taken to ensure the end of the blockade of the Gaza Strip?</w:t>
            </w:r>
          </w:p>
          <w:p w:rsidR="00712162" w:rsidRPr="00712162" w:rsidRDefault="00712162" w:rsidP="00712162">
            <w:pPr>
              <w:spacing w:before="100" w:beforeAutospacing="1" w:after="100" w:afterAutospacing="1"/>
              <w:rPr>
                <w:rFonts w:ascii="Arial" w:hAnsi="Arial" w:cs="Arial"/>
                <w:color w:val="666666"/>
                <w:sz w:val="18"/>
                <w:szCs w:val="18"/>
                <w:lang w:val="it-IT"/>
              </w:rPr>
            </w:pPr>
            <w:r w:rsidRPr="00712162">
              <w:rPr>
                <w:rFonts w:ascii="Arial" w:hAnsi="Arial" w:cs="Arial"/>
                <w:color w:val="666666"/>
                <w:sz w:val="18"/>
                <w:szCs w:val="18"/>
                <w:lang w:val="it-IT"/>
              </w:rPr>
              <w:t xml:space="preserve">Which steps have been taken with regard to the commitment to ‘support a possible international </w:t>
            </w:r>
            <w:r w:rsidRPr="00712162">
              <w:rPr>
                <w:rFonts w:ascii="Arial" w:hAnsi="Arial" w:cs="Arial"/>
                <w:color w:val="666666"/>
                <w:sz w:val="18"/>
                <w:szCs w:val="18"/>
                <w:lang w:val="it-IT"/>
              </w:rPr>
              <w:lastRenderedPageBreak/>
              <w:t>mechanism endorsed by the UNSC, including through the reactivation and possible extension in scope and mandate of its EUBAM Rafah mission’?</w:t>
            </w:r>
          </w:p>
          <w:p w:rsidR="00712162" w:rsidRPr="00712162" w:rsidRDefault="00712162" w:rsidP="00712162">
            <w:pPr>
              <w:spacing w:before="100" w:beforeAutospacing="1" w:after="100" w:afterAutospacing="1"/>
              <w:rPr>
                <w:rFonts w:ascii="Arial" w:hAnsi="Arial" w:cs="Arial"/>
                <w:color w:val="666666"/>
                <w:sz w:val="18"/>
                <w:szCs w:val="18"/>
                <w:lang w:val="it-IT"/>
              </w:rPr>
            </w:pPr>
            <w:r w:rsidRPr="00712162">
              <w:rPr>
                <w:rFonts w:ascii="Arial" w:hAnsi="Arial" w:cs="Arial"/>
                <w:color w:val="666666"/>
                <w:sz w:val="18"/>
                <w:szCs w:val="18"/>
                <w:lang w:val="it-IT"/>
              </w:rPr>
              <w:t>Which actions have the VP/HR and the Commission taken to assess the ‘options […] to enable full access and movement through all Gaza ports of entry’, to ensure that the Gaza port is re-opened and to guarantee that this port is inside the Gaza Strip and does not operate under Israeli control?</w:t>
            </w:r>
          </w:p>
        </w:tc>
      </w:tr>
    </w:tbl>
    <w:p w:rsidR="00D65020" w:rsidRDefault="00712162">
      <w:r w:rsidRPr="00712162">
        <w:lastRenderedPageBreak/>
        <w:t>http://www.europarl.europa.eu/sides/getDoc.do</w:t>
      </w:r>
      <w:proofErr w:type="gramStart"/>
      <w:r w:rsidRPr="00712162">
        <w:t>?pubRef</w:t>
      </w:r>
      <w:proofErr w:type="gramEnd"/>
      <w:r w:rsidRPr="00712162">
        <w:t>=-//EP//TEXT+WQ+E-2018-003868+0+DOC+XML+V0//EN</w:t>
      </w:r>
    </w:p>
    <w:p w:rsidR="00712162" w:rsidRDefault="00712162"/>
    <w:p w:rsidR="00712162" w:rsidRDefault="00712162">
      <w:r w:rsidRPr="00712162">
        <w:t>http://www.europarl.europa.eu/sides/getAllAnswers.do</w:t>
      </w:r>
      <w:proofErr w:type="gramStart"/>
      <w:r w:rsidRPr="00712162">
        <w:t>?reference</w:t>
      </w:r>
      <w:proofErr w:type="gramEnd"/>
      <w:r w:rsidRPr="00712162">
        <w:t>=E-2018-003868&amp;language=IT</w:t>
      </w:r>
    </w:p>
    <w:tbl>
      <w:tblPr>
        <w:tblW w:w="5979" w:type="pct"/>
        <w:tblCellSpacing w:w="0" w:type="dxa"/>
        <w:tblBorders>
          <w:top w:val="single" w:sz="6" w:space="0" w:color="0077BE"/>
          <w:left w:val="single" w:sz="6" w:space="0" w:color="0077BE"/>
          <w:bottom w:val="single" w:sz="6" w:space="0" w:color="0077BE"/>
          <w:right w:val="single" w:sz="6" w:space="0" w:color="0077BE"/>
        </w:tblBorders>
        <w:shd w:val="clear" w:color="auto" w:fill="FFFFFF"/>
        <w:tblCellMar>
          <w:top w:w="100" w:type="dxa"/>
          <w:left w:w="100" w:type="dxa"/>
          <w:bottom w:w="100" w:type="dxa"/>
          <w:right w:w="100" w:type="dxa"/>
        </w:tblCellMar>
        <w:tblLook w:val="04A0" w:firstRow="1" w:lastRow="0" w:firstColumn="1" w:lastColumn="0" w:noHBand="0" w:noVBand="1"/>
      </w:tblPr>
      <w:tblGrid>
        <w:gridCol w:w="5704"/>
        <w:gridCol w:w="4467"/>
      </w:tblGrid>
      <w:tr w:rsidR="00712162" w:rsidRPr="00712162" w:rsidTr="00712162">
        <w:trPr>
          <w:tblCellSpacing w:w="0" w:type="dxa"/>
        </w:trPr>
        <w:tc>
          <w:tcPr>
            <w:tcW w:w="0" w:type="auto"/>
            <w:gridSpan w:val="2"/>
            <w:tcBorders>
              <w:top w:val="nil"/>
              <w:left w:val="nil"/>
              <w:bottom w:val="nil"/>
              <w:right w:val="nil"/>
            </w:tcBorders>
            <w:shd w:val="clear" w:color="auto" w:fill="FFFFFF"/>
            <w:hideMark/>
          </w:tcPr>
          <w:p w:rsidR="00712162" w:rsidRPr="00712162" w:rsidRDefault="00712162" w:rsidP="00712162">
            <w:pPr>
              <w:rPr>
                <w:rFonts w:ascii="Arial" w:eastAsia="Times New Roman" w:hAnsi="Arial" w:cs="Arial"/>
                <w:b/>
                <w:bCs/>
                <w:color w:val="6679B4"/>
                <w:sz w:val="26"/>
                <w:szCs w:val="26"/>
                <w:lang w:val="it-IT"/>
              </w:rPr>
            </w:pPr>
            <w:r w:rsidRPr="00712162">
              <w:rPr>
                <w:rFonts w:ascii="Arial" w:eastAsia="Times New Roman" w:hAnsi="Arial" w:cs="Arial"/>
                <w:b/>
                <w:bCs/>
                <w:color w:val="6679B4"/>
                <w:sz w:val="26"/>
                <w:szCs w:val="26"/>
                <w:lang w:val="it-IT"/>
              </w:rPr>
              <w:t>nterrogazioni parlamentari</w:t>
            </w:r>
          </w:p>
        </w:tc>
      </w:tr>
      <w:tr w:rsidR="00712162" w:rsidRPr="00712162" w:rsidTr="00712162">
        <w:trPr>
          <w:tblCellSpacing w:w="0" w:type="dxa"/>
        </w:trPr>
        <w:tc>
          <w:tcPr>
            <w:tcW w:w="0" w:type="auto"/>
            <w:tcBorders>
              <w:top w:val="nil"/>
              <w:left w:val="nil"/>
              <w:bottom w:val="nil"/>
              <w:right w:val="nil"/>
            </w:tcBorders>
            <w:shd w:val="clear" w:color="auto" w:fill="F5F5F5"/>
            <w:hideMark/>
          </w:tcPr>
          <w:p w:rsidR="00712162" w:rsidRPr="00712162" w:rsidRDefault="00712162" w:rsidP="00712162">
            <w:pPr>
              <w:rPr>
                <w:rFonts w:ascii="Arial" w:eastAsia="Times New Roman" w:hAnsi="Arial" w:cs="Arial"/>
                <w:b/>
                <w:bCs/>
                <w:color w:val="6679B4"/>
                <w:sz w:val="19"/>
                <w:szCs w:val="19"/>
                <w:lang w:val="it-IT"/>
              </w:rPr>
            </w:pPr>
            <w:r w:rsidRPr="00712162">
              <w:rPr>
                <w:rFonts w:ascii="Arial" w:eastAsia="Times New Roman" w:hAnsi="Arial" w:cs="Arial"/>
                <w:b/>
                <w:bCs/>
                <w:color w:val="6679B4"/>
                <w:sz w:val="19"/>
                <w:szCs w:val="19"/>
                <w:lang w:val="it-IT"/>
              </w:rPr>
              <w:t>21 settembre 2018</w:t>
            </w:r>
          </w:p>
        </w:tc>
        <w:tc>
          <w:tcPr>
            <w:tcW w:w="0" w:type="auto"/>
            <w:tcBorders>
              <w:top w:val="nil"/>
              <w:left w:val="nil"/>
              <w:bottom w:val="nil"/>
              <w:right w:val="nil"/>
            </w:tcBorders>
            <w:shd w:val="clear" w:color="auto" w:fill="F5F5F5"/>
            <w:hideMark/>
          </w:tcPr>
          <w:tbl>
            <w:tblPr>
              <w:tblpPr w:leftFromText="60" w:rightFromText="60" w:vertAnchor="text" w:tblpXSpec="right" w:tblpYSpec="center"/>
              <w:tblW w:w="0" w:type="auto"/>
              <w:tblCellSpacing w:w="0" w:type="dxa"/>
              <w:tblCellMar>
                <w:left w:w="0" w:type="dxa"/>
                <w:right w:w="0" w:type="dxa"/>
              </w:tblCellMar>
              <w:tblLook w:val="04A0" w:firstRow="1" w:lastRow="0" w:firstColumn="1" w:lastColumn="0" w:noHBand="0" w:noVBand="1"/>
            </w:tblPr>
            <w:tblGrid>
              <w:gridCol w:w="1116"/>
            </w:tblGrid>
            <w:tr w:rsidR="00712162" w:rsidRPr="00712162">
              <w:trPr>
                <w:tblCellSpacing w:w="0" w:type="dxa"/>
              </w:trPr>
              <w:tc>
                <w:tcPr>
                  <w:tcW w:w="0" w:type="auto"/>
                  <w:tcBorders>
                    <w:top w:val="single" w:sz="6" w:space="0" w:color="C5C5C7"/>
                    <w:left w:val="single" w:sz="6" w:space="0" w:color="C5C5C7"/>
                    <w:bottom w:val="single" w:sz="6" w:space="0" w:color="C5C5C7"/>
                    <w:right w:val="single" w:sz="6" w:space="0" w:color="C5C5C7"/>
                  </w:tcBorders>
                  <w:noWrap/>
                  <w:tcMar>
                    <w:top w:w="30" w:type="dxa"/>
                    <w:left w:w="30" w:type="dxa"/>
                    <w:bottom w:w="30" w:type="dxa"/>
                    <w:right w:w="30" w:type="dxa"/>
                  </w:tcMar>
                  <w:vAlign w:val="center"/>
                  <w:hideMark/>
                </w:tcPr>
                <w:p w:rsidR="00712162" w:rsidRPr="00712162" w:rsidRDefault="00712162" w:rsidP="00712162">
                  <w:pPr>
                    <w:jc w:val="center"/>
                    <w:rPr>
                      <w:rFonts w:ascii="Arial" w:eastAsia="Times New Roman" w:hAnsi="Arial" w:cs="Arial"/>
                      <w:color w:val="333333"/>
                      <w:sz w:val="15"/>
                      <w:szCs w:val="15"/>
                      <w:lang w:val="it-IT"/>
                    </w:rPr>
                  </w:pPr>
                  <w:hyperlink r:id="rId11" w:history="1">
                    <w:r w:rsidRPr="00712162">
                      <w:rPr>
                        <w:rFonts w:ascii="Arial" w:eastAsia="Times New Roman" w:hAnsi="Arial" w:cs="Arial"/>
                        <w:b/>
                        <w:bCs/>
                        <w:color w:val="FFAE63"/>
                        <w:sz w:val="15"/>
                        <w:szCs w:val="15"/>
                        <w:lang w:val="it-IT"/>
                      </w:rPr>
                      <w:t>E-003868/2018</w:t>
                    </w:r>
                  </w:hyperlink>
                </w:p>
              </w:tc>
            </w:tr>
          </w:tbl>
          <w:p w:rsidR="00712162" w:rsidRPr="00712162" w:rsidRDefault="00712162" w:rsidP="00712162">
            <w:pPr>
              <w:jc w:val="right"/>
              <w:rPr>
                <w:rFonts w:ascii="inherit" w:eastAsia="Times New Roman" w:hAnsi="inherit" w:cs="Arial"/>
                <w:color w:val="000000"/>
                <w:lang w:val="it-IT"/>
              </w:rPr>
            </w:pPr>
          </w:p>
        </w:tc>
      </w:tr>
      <w:tr w:rsidR="00712162" w:rsidRPr="00712162" w:rsidTr="00712162">
        <w:trPr>
          <w:tblCellSpacing w:w="0" w:type="dxa"/>
        </w:trPr>
        <w:tc>
          <w:tcPr>
            <w:tcW w:w="0" w:type="auto"/>
            <w:gridSpan w:val="2"/>
            <w:tcBorders>
              <w:top w:val="nil"/>
              <w:left w:val="nil"/>
              <w:bottom w:val="nil"/>
              <w:right w:val="nil"/>
            </w:tcBorders>
            <w:shd w:val="clear" w:color="auto" w:fill="FFFFFF"/>
            <w:hideMark/>
          </w:tcPr>
          <w:p w:rsidR="00712162" w:rsidRPr="00712162" w:rsidRDefault="00712162" w:rsidP="00712162">
            <w:pPr>
              <w:rPr>
                <w:rFonts w:ascii="Arial" w:eastAsia="Times New Roman" w:hAnsi="Arial" w:cs="Arial"/>
                <w:b/>
                <w:bCs/>
                <w:color w:val="3290FD"/>
                <w:sz w:val="18"/>
                <w:szCs w:val="18"/>
                <w:lang w:val="it-IT"/>
              </w:rPr>
            </w:pPr>
            <w:r w:rsidRPr="00712162">
              <w:rPr>
                <w:rFonts w:ascii="Arial" w:eastAsia="Times New Roman" w:hAnsi="Arial" w:cs="Arial"/>
                <w:b/>
                <w:bCs/>
                <w:color w:val="3290FD"/>
                <w:sz w:val="18"/>
                <w:szCs w:val="18"/>
                <w:lang w:val="it-IT"/>
              </w:rPr>
              <w:t>Risposta della Vicepresidente Federica Mogherini a nome della Commissione europea</w:t>
            </w:r>
          </w:p>
        </w:tc>
      </w:tr>
      <w:tr w:rsidR="00712162" w:rsidRPr="00712162" w:rsidTr="00712162">
        <w:trPr>
          <w:tblCellSpacing w:w="0" w:type="dxa"/>
        </w:trPr>
        <w:tc>
          <w:tcPr>
            <w:tcW w:w="0" w:type="auto"/>
            <w:gridSpan w:val="2"/>
            <w:tcBorders>
              <w:top w:val="nil"/>
              <w:left w:val="nil"/>
              <w:bottom w:val="nil"/>
              <w:right w:val="nil"/>
            </w:tcBorders>
            <w:shd w:val="clear" w:color="auto" w:fill="FFFFFF"/>
            <w:hideMark/>
          </w:tcPr>
          <w:p w:rsidR="00712162" w:rsidRPr="00712162" w:rsidRDefault="00712162" w:rsidP="00712162">
            <w:pPr>
              <w:spacing w:before="100" w:beforeAutospacing="1" w:after="100" w:afterAutospacing="1"/>
              <w:rPr>
                <w:rFonts w:ascii="inherit" w:hAnsi="inherit" w:cs="Arial"/>
                <w:color w:val="666666"/>
                <w:sz w:val="18"/>
                <w:szCs w:val="18"/>
                <w:lang w:val="it-IT"/>
              </w:rPr>
            </w:pPr>
            <w:r w:rsidRPr="00712162">
              <w:rPr>
                <w:rFonts w:ascii="inherit" w:hAnsi="inherit" w:cs="Arial"/>
                <w:color w:val="666666"/>
                <w:sz w:val="18"/>
                <w:szCs w:val="18"/>
                <w:lang w:val="it-IT"/>
              </w:rPr>
              <w:t>Affrontare la drammatica situazione umanitaria e socioeconomica nella Striscia di Gaza costituisce una priorità immediata. L'UE continuerà a richiedere, come in passato, un cambiamento radicale della situazione politica, economica e in termini di sicurezza, tra cui la fine del blocco e la totale apertura dei valichi, rispondendo al contempo alle preoccupazioni di Israele in materia di sicurezza.</w:t>
            </w:r>
          </w:p>
          <w:p w:rsidR="00712162" w:rsidRPr="00712162" w:rsidRDefault="00712162" w:rsidP="00712162">
            <w:pPr>
              <w:spacing w:before="100" w:beforeAutospacing="1" w:after="100" w:afterAutospacing="1"/>
              <w:rPr>
                <w:rFonts w:ascii="inherit" w:hAnsi="inherit" w:cs="Arial"/>
                <w:color w:val="666666"/>
                <w:sz w:val="18"/>
                <w:szCs w:val="18"/>
                <w:lang w:val="it-IT"/>
              </w:rPr>
            </w:pPr>
            <w:r w:rsidRPr="00712162">
              <w:rPr>
                <w:rFonts w:ascii="inherit" w:hAnsi="inherit" w:cs="Arial"/>
                <w:color w:val="666666"/>
                <w:sz w:val="18"/>
                <w:szCs w:val="18"/>
                <w:lang w:val="it-IT"/>
              </w:rPr>
              <w:t>L'UE è pronta a dispiegare la missione dell'UE di assistenza alle frontiere (EUBAM) al valico di Rafah non appena richiesto dalle parti e se le condizioni politiche e di sicurezza lo consentono. In attesa del dispiegamento, nel 2014 l'EUBAM ha iniziato a rafforzare le capacità dell'Autorità palestinese (AP) attraverso il progetto per la preparazione dell'Autorità palestinese. L'obiettivo è quello di potenziare la preparazione dell'Amministrazione generale dei confini e dei valichi (GABC).</w:t>
            </w:r>
          </w:p>
          <w:p w:rsidR="00712162" w:rsidRPr="00712162" w:rsidRDefault="00712162" w:rsidP="00712162">
            <w:pPr>
              <w:spacing w:before="100" w:beforeAutospacing="1" w:after="100" w:afterAutospacing="1"/>
              <w:rPr>
                <w:rFonts w:ascii="inherit" w:hAnsi="inherit" w:cs="Arial"/>
                <w:color w:val="666666"/>
                <w:sz w:val="18"/>
                <w:szCs w:val="18"/>
                <w:lang w:val="it-IT"/>
              </w:rPr>
            </w:pPr>
            <w:r w:rsidRPr="00712162">
              <w:rPr>
                <w:rFonts w:ascii="inherit" w:hAnsi="inherit" w:cs="Arial"/>
                <w:color w:val="666666"/>
                <w:sz w:val="18"/>
                <w:szCs w:val="18"/>
                <w:lang w:val="it-IT"/>
              </w:rPr>
              <w:t>Dall'inizio del 2018, attraverso l'organizzazione congiunta di due riunioni del comitato di collegamento ad hoc (AHLC), l'UE collabora strettamente con l'Egitto, le Nazioni Unite e la Norvegia per definire un contributo significativo agli sforzi diretti a migliorare la situazione socioeconomica e umanitaria a Gaza e a consentire all'AP di ripristinare pienamente la </w:t>
            </w:r>
            <w:r w:rsidRPr="00712162">
              <w:rPr>
                <w:rFonts w:ascii="inherit" w:hAnsi="inherit" w:cs="Arial"/>
                <w:i/>
                <w:iCs/>
                <w:color w:val="666666"/>
                <w:sz w:val="18"/>
                <w:szCs w:val="18"/>
                <w:lang w:val="it-IT"/>
              </w:rPr>
              <w:t>governance</w:t>
            </w:r>
            <w:r w:rsidRPr="00712162">
              <w:rPr>
                <w:rFonts w:ascii="inherit" w:hAnsi="inherit" w:cs="Arial"/>
                <w:color w:val="666666"/>
                <w:sz w:val="18"/>
                <w:szCs w:val="18"/>
                <w:lang w:val="it-IT"/>
              </w:rPr>
              <w:t>.</w:t>
            </w:r>
          </w:p>
        </w:tc>
      </w:tr>
      <w:tr w:rsidR="00712162" w:rsidRPr="00712162" w:rsidTr="00712162">
        <w:trPr>
          <w:tblCellSpacing w:w="0" w:type="dxa"/>
        </w:trPr>
        <w:tc>
          <w:tcPr>
            <w:tcW w:w="0" w:type="auto"/>
            <w:gridSpan w:val="2"/>
            <w:tcBorders>
              <w:top w:val="nil"/>
              <w:left w:val="nil"/>
              <w:bottom w:val="nil"/>
              <w:right w:val="nil"/>
            </w:tcBorders>
            <w:shd w:val="clear" w:color="auto" w:fill="FFFFFF"/>
            <w:hideMark/>
          </w:tcPr>
          <w:p w:rsidR="00712162" w:rsidRPr="00712162" w:rsidRDefault="00712162" w:rsidP="00712162">
            <w:pPr>
              <w:rPr>
                <w:rFonts w:ascii="Arial" w:eastAsia="Times New Roman" w:hAnsi="Arial" w:cs="Arial"/>
                <w:b/>
                <w:bCs/>
                <w:color w:val="6679B4"/>
                <w:sz w:val="26"/>
                <w:szCs w:val="26"/>
                <w:lang w:val="it-IT"/>
              </w:rPr>
            </w:pPr>
            <w:r w:rsidRPr="00712162">
              <w:rPr>
                <w:rFonts w:ascii="Arial" w:eastAsia="Times New Roman" w:hAnsi="Arial" w:cs="Arial"/>
                <w:b/>
                <w:bCs/>
                <w:color w:val="6679B4"/>
                <w:sz w:val="26"/>
                <w:szCs w:val="26"/>
                <w:lang w:val="it-IT"/>
              </w:rPr>
              <w:t>Parliamentary questions</w:t>
            </w:r>
          </w:p>
        </w:tc>
      </w:tr>
      <w:tr w:rsidR="00712162" w:rsidRPr="00712162" w:rsidTr="00712162">
        <w:trPr>
          <w:tblCellSpacing w:w="0" w:type="dxa"/>
        </w:trPr>
        <w:tc>
          <w:tcPr>
            <w:tcW w:w="0" w:type="auto"/>
            <w:tcBorders>
              <w:top w:val="nil"/>
              <w:left w:val="nil"/>
              <w:bottom w:val="nil"/>
              <w:right w:val="nil"/>
            </w:tcBorders>
            <w:shd w:val="clear" w:color="auto" w:fill="F5F5F5"/>
            <w:hideMark/>
          </w:tcPr>
          <w:p w:rsidR="00712162" w:rsidRPr="00712162" w:rsidRDefault="00712162" w:rsidP="00712162">
            <w:pPr>
              <w:rPr>
                <w:rFonts w:ascii="Arial" w:eastAsia="Times New Roman" w:hAnsi="Arial" w:cs="Arial"/>
                <w:b/>
                <w:bCs/>
                <w:color w:val="6679B4"/>
                <w:sz w:val="19"/>
                <w:szCs w:val="19"/>
                <w:lang w:val="it-IT"/>
              </w:rPr>
            </w:pPr>
            <w:r w:rsidRPr="00712162">
              <w:rPr>
                <w:rFonts w:ascii="Arial" w:eastAsia="Times New Roman" w:hAnsi="Arial" w:cs="Arial"/>
                <w:b/>
                <w:bCs/>
                <w:color w:val="6679B4"/>
                <w:sz w:val="19"/>
                <w:szCs w:val="19"/>
                <w:lang w:val="it-IT"/>
              </w:rPr>
              <w:t>21 September 2018</w:t>
            </w:r>
          </w:p>
        </w:tc>
        <w:tc>
          <w:tcPr>
            <w:tcW w:w="0" w:type="auto"/>
            <w:tcBorders>
              <w:top w:val="nil"/>
              <w:left w:val="nil"/>
              <w:bottom w:val="nil"/>
              <w:right w:val="nil"/>
            </w:tcBorders>
            <w:shd w:val="clear" w:color="auto" w:fill="F5F5F5"/>
            <w:hideMark/>
          </w:tcPr>
          <w:tbl>
            <w:tblPr>
              <w:tblpPr w:leftFromText="60" w:rightFromText="60" w:vertAnchor="text" w:tblpXSpec="right" w:tblpYSpec="center"/>
              <w:tblW w:w="0" w:type="auto"/>
              <w:tblCellSpacing w:w="0" w:type="dxa"/>
              <w:tblCellMar>
                <w:left w:w="0" w:type="dxa"/>
                <w:right w:w="0" w:type="dxa"/>
              </w:tblCellMar>
              <w:tblLook w:val="04A0" w:firstRow="1" w:lastRow="0" w:firstColumn="1" w:lastColumn="0" w:noHBand="0" w:noVBand="1"/>
            </w:tblPr>
            <w:tblGrid>
              <w:gridCol w:w="1116"/>
            </w:tblGrid>
            <w:tr w:rsidR="00712162" w:rsidRPr="00712162">
              <w:trPr>
                <w:tblCellSpacing w:w="0" w:type="dxa"/>
              </w:trPr>
              <w:tc>
                <w:tcPr>
                  <w:tcW w:w="0" w:type="auto"/>
                  <w:tcBorders>
                    <w:top w:val="single" w:sz="6" w:space="0" w:color="C5C5C7"/>
                    <w:left w:val="single" w:sz="6" w:space="0" w:color="C5C5C7"/>
                    <w:bottom w:val="single" w:sz="6" w:space="0" w:color="C5C5C7"/>
                    <w:right w:val="single" w:sz="6" w:space="0" w:color="C5C5C7"/>
                  </w:tcBorders>
                  <w:noWrap/>
                  <w:tcMar>
                    <w:top w:w="30" w:type="dxa"/>
                    <w:left w:w="30" w:type="dxa"/>
                    <w:bottom w:w="30" w:type="dxa"/>
                    <w:right w:w="30" w:type="dxa"/>
                  </w:tcMar>
                  <w:vAlign w:val="center"/>
                  <w:hideMark/>
                </w:tcPr>
                <w:p w:rsidR="00712162" w:rsidRPr="00712162" w:rsidRDefault="00712162" w:rsidP="00712162">
                  <w:pPr>
                    <w:jc w:val="center"/>
                    <w:rPr>
                      <w:rFonts w:ascii="Arial" w:eastAsia="Times New Roman" w:hAnsi="Arial" w:cs="Arial"/>
                      <w:color w:val="333333"/>
                      <w:sz w:val="15"/>
                      <w:szCs w:val="15"/>
                      <w:lang w:val="it-IT"/>
                    </w:rPr>
                  </w:pPr>
                  <w:hyperlink r:id="rId12" w:history="1">
                    <w:r w:rsidRPr="00712162">
                      <w:rPr>
                        <w:rFonts w:ascii="Arial" w:eastAsia="Times New Roman" w:hAnsi="Arial" w:cs="Arial"/>
                        <w:b/>
                        <w:bCs/>
                        <w:color w:val="FFAE63"/>
                        <w:sz w:val="15"/>
                        <w:szCs w:val="15"/>
                        <w:lang w:val="it-IT"/>
                      </w:rPr>
                      <w:t>E-003868/2018</w:t>
                    </w:r>
                  </w:hyperlink>
                </w:p>
              </w:tc>
            </w:tr>
          </w:tbl>
          <w:p w:rsidR="00712162" w:rsidRPr="00712162" w:rsidRDefault="00712162" w:rsidP="00712162">
            <w:pPr>
              <w:jc w:val="right"/>
              <w:rPr>
                <w:rFonts w:ascii="inherit" w:eastAsia="Times New Roman" w:hAnsi="inherit" w:cs="Arial"/>
                <w:color w:val="000000"/>
                <w:lang w:val="it-IT"/>
              </w:rPr>
            </w:pPr>
          </w:p>
        </w:tc>
      </w:tr>
      <w:tr w:rsidR="00712162" w:rsidRPr="00712162" w:rsidTr="00712162">
        <w:trPr>
          <w:tblCellSpacing w:w="0" w:type="dxa"/>
        </w:trPr>
        <w:tc>
          <w:tcPr>
            <w:tcW w:w="0" w:type="auto"/>
            <w:gridSpan w:val="2"/>
            <w:tcBorders>
              <w:top w:val="nil"/>
              <w:left w:val="nil"/>
              <w:bottom w:val="nil"/>
              <w:right w:val="nil"/>
            </w:tcBorders>
            <w:shd w:val="clear" w:color="auto" w:fill="FFFFFF"/>
            <w:hideMark/>
          </w:tcPr>
          <w:p w:rsidR="00712162" w:rsidRPr="00712162" w:rsidRDefault="00712162" w:rsidP="00712162">
            <w:pPr>
              <w:rPr>
                <w:rFonts w:ascii="Arial" w:eastAsia="Times New Roman" w:hAnsi="Arial" w:cs="Arial"/>
                <w:b/>
                <w:bCs/>
                <w:color w:val="3290FD"/>
                <w:sz w:val="18"/>
                <w:szCs w:val="18"/>
                <w:lang w:val="it-IT"/>
              </w:rPr>
            </w:pPr>
            <w:r w:rsidRPr="00712162">
              <w:rPr>
                <w:rFonts w:ascii="Arial" w:eastAsia="Times New Roman" w:hAnsi="Arial" w:cs="Arial"/>
                <w:b/>
                <w:bCs/>
                <w:color w:val="3290FD"/>
                <w:sz w:val="18"/>
                <w:szCs w:val="18"/>
                <w:lang w:val="it-IT"/>
              </w:rPr>
              <w:t>Answer given by Vice-President Mogherini on behalf of the European Commission</w:t>
            </w:r>
          </w:p>
        </w:tc>
      </w:tr>
      <w:tr w:rsidR="00712162" w:rsidRPr="00712162" w:rsidTr="00712162">
        <w:trPr>
          <w:tblCellSpacing w:w="0" w:type="dxa"/>
        </w:trPr>
        <w:tc>
          <w:tcPr>
            <w:tcW w:w="0" w:type="auto"/>
            <w:gridSpan w:val="2"/>
            <w:tcBorders>
              <w:top w:val="nil"/>
              <w:left w:val="nil"/>
              <w:bottom w:val="nil"/>
              <w:right w:val="nil"/>
            </w:tcBorders>
            <w:shd w:val="clear" w:color="auto" w:fill="FFFFFF"/>
            <w:hideMark/>
          </w:tcPr>
          <w:p w:rsidR="00712162" w:rsidRPr="00712162" w:rsidRDefault="00712162" w:rsidP="00712162">
            <w:pPr>
              <w:spacing w:before="100" w:beforeAutospacing="1" w:after="100" w:afterAutospacing="1"/>
              <w:rPr>
                <w:rFonts w:ascii="inherit" w:hAnsi="inherit" w:cs="Arial"/>
                <w:color w:val="666666"/>
                <w:sz w:val="18"/>
                <w:szCs w:val="18"/>
                <w:lang w:val="it-IT"/>
              </w:rPr>
            </w:pPr>
            <w:r w:rsidRPr="00712162">
              <w:rPr>
                <w:rFonts w:ascii="inherit" w:hAnsi="inherit" w:cs="Arial"/>
                <w:color w:val="666666"/>
                <w:sz w:val="18"/>
                <w:szCs w:val="18"/>
                <w:lang w:val="it-IT"/>
              </w:rPr>
              <w:t>Addressing the dire humanitarian and socioeconomic situation in the Gaza Strip is an immediate priority. The EU has and will continue to call for a fundamental change of the political, security and economic situation, including the end of the closure and a full opening of the crossing points, while addressing Israel's security concerns.</w:t>
            </w:r>
          </w:p>
          <w:p w:rsidR="00712162" w:rsidRPr="00712162" w:rsidRDefault="00712162" w:rsidP="00712162">
            <w:pPr>
              <w:spacing w:before="100" w:beforeAutospacing="1" w:after="100" w:afterAutospacing="1"/>
              <w:rPr>
                <w:rFonts w:ascii="inherit" w:hAnsi="inherit" w:cs="Arial"/>
                <w:color w:val="666666"/>
                <w:sz w:val="18"/>
                <w:szCs w:val="18"/>
                <w:lang w:val="it-IT"/>
              </w:rPr>
            </w:pPr>
            <w:r w:rsidRPr="00712162">
              <w:rPr>
                <w:rFonts w:ascii="inherit" w:hAnsi="inherit" w:cs="Arial"/>
                <w:color w:val="666666"/>
                <w:sz w:val="18"/>
                <w:szCs w:val="18"/>
                <w:lang w:val="it-IT"/>
              </w:rPr>
              <w:t>The EU is ready to redeploy the EU Border Assistance Mission (EUBAM) at the Rafah crossing point as soon as requested by the parties and when political and security conditions allow. Pending its redployment, in 2014 the EUBAM started providing capacity-building to the Palestinian Authority (PA) through the Palestinian Authority Preparedness Project. This is aimed at enhancing the preparedness of the General Administration for Border and Crossings (GABC).</w:t>
            </w:r>
          </w:p>
          <w:p w:rsidR="00712162" w:rsidRPr="00712162" w:rsidRDefault="00712162" w:rsidP="00712162">
            <w:pPr>
              <w:spacing w:before="100" w:beforeAutospacing="1" w:after="100" w:afterAutospacing="1"/>
              <w:rPr>
                <w:rFonts w:ascii="inherit" w:hAnsi="inherit" w:cs="Arial"/>
                <w:color w:val="666666"/>
                <w:sz w:val="18"/>
                <w:szCs w:val="18"/>
                <w:lang w:val="it-IT"/>
              </w:rPr>
            </w:pPr>
            <w:r w:rsidRPr="00712162">
              <w:rPr>
                <w:rFonts w:ascii="inherit" w:hAnsi="inherit" w:cs="Arial"/>
                <w:color w:val="666666"/>
                <w:sz w:val="18"/>
                <w:szCs w:val="18"/>
                <w:lang w:val="it-IT"/>
              </w:rPr>
              <w:t>Through the co-hosting of two dedicated meetings of the ad Hoc Liaison Committee (AHLC) since the beginning of 2018, the EU has worked closely with Egypt, the United Nations and Norway on fine-tuning a meaningful contribution to efforts aimed at improving the socioeconomic and humanitarian situation in Gaza and enabling the PA to resume full governance.</w:t>
            </w:r>
          </w:p>
        </w:tc>
      </w:tr>
    </w:tbl>
    <w:p w:rsidR="00712162" w:rsidRDefault="00712162">
      <w:r w:rsidRPr="00712162">
        <w:t>http://www.europarl.europa.eu/sides/getAllAnswers.do</w:t>
      </w:r>
      <w:proofErr w:type="gramStart"/>
      <w:r w:rsidRPr="00712162">
        <w:t>?reference</w:t>
      </w:r>
      <w:proofErr w:type="gramEnd"/>
      <w:r w:rsidRPr="00712162">
        <w:t>=E-2018-003868&amp;language=EN</w:t>
      </w:r>
      <w:bookmarkStart w:id="0" w:name="_GoBack"/>
      <w:bookmarkEnd w:id="0"/>
    </w:p>
    <w:sectPr w:rsidR="00712162" w:rsidSect="001C3AD9">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62"/>
    <w:rsid w:val="001C3AD9"/>
    <w:rsid w:val="00712162"/>
    <w:rsid w:val="00D650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6B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ntents">
    <w:name w:val="contents"/>
    <w:basedOn w:val="Caratterepredefinitoparagrafo"/>
    <w:rsid w:val="00712162"/>
  </w:style>
  <w:style w:type="character" w:styleId="Collegamentoipertestuale">
    <w:name w:val="Hyperlink"/>
    <w:basedOn w:val="Caratterepredefinitoparagrafo"/>
    <w:uiPriority w:val="99"/>
    <w:semiHidden/>
    <w:unhideWhenUsed/>
    <w:rsid w:val="00712162"/>
    <w:rPr>
      <w:color w:val="0000FF"/>
      <w:u w:val="single"/>
    </w:rPr>
  </w:style>
  <w:style w:type="paragraph" w:styleId="NormaleWeb">
    <w:name w:val="Normal (Web)"/>
    <w:basedOn w:val="Normale"/>
    <w:uiPriority w:val="99"/>
    <w:unhideWhenUsed/>
    <w:rsid w:val="00712162"/>
    <w:pPr>
      <w:spacing w:before="100" w:beforeAutospacing="1" w:after="100" w:afterAutospacing="1"/>
    </w:pPr>
    <w:rPr>
      <w:rFonts w:ascii="Times" w:hAnsi="Times" w:cs="Times New Roman"/>
      <w:sz w:val="20"/>
      <w:szCs w:val="20"/>
      <w:lang w:val="it-IT"/>
    </w:rPr>
  </w:style>
  <w:style w:type="character" w:customStyle="1" w:styleId="italic">
    <w:name w:val="italic"/>
    <w:basedOn w:val="Caratterepredefinitoparagrafo"/>
    <w:rsid w:val="007121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ntents">
    <w:name w:val="contents"/>
    <w:basedOn w:val="Caratterepredefinitoparagrafo"/>
    <w:rsid w:val="00712162"/>
  </w:style>
  <w:style w:type="character" w:styleId="Collegamentoipertestuale">
    <w:name w:val="Hyperlink"/>
    <w:basedOn w:val="Caratterepredefinitoparagrafo"/>
    <w:uiPriority w:val="99"/>
    <w:semiHidden/>
    <w:unhideWhenUsed/>
    <w:rsid w:val="00712162"/>
    <w:rPr>
      <w:color w:val="0000FF"/>
      <w:u w:val="single"/>
    </w:rPr>
  </w:style>
  <w:style w:type="paragraph" w:styleId="NormaleWeb">
    <w:name w:val="Normal (Web)"/>
    <w:basedOn w:val="Normale"/>
    <w:uiPriority w:val="99"/>
    <w:unhideWhenUsed/>
    <w:rsid w:val="00712162"/>
    <w:pPr>
      <w:spacing w:before="100" w:beforeAutospacing="1" w:after="100" w:afterAutospacing="1"/>
    </w:pPr>
    <w:rPr>
      <w:rFonts w:ascii="Times" w:hAnsi="Times" w:cs="Times New Roman"/>
      <w:sz w:val="20"/>
      <w:szCs w:val="20"/>
      <w:lang w:val="it-IT"/>
    </w:rPr>
  </w:style>
  <w:style w:type="character" w:customStyle="1" w:styleId="italic">
    <w:name w:val="italic"/>
    <w:basedOn w:val="Caratterepredefinitoparagrafo"/>
    <w:rsid w:val="00712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2187">
      <w:bodyDiv w:val="1"/>
      <w:marLeft w:val="0"/>
      <w:marRight w:val="0"/>
      <w:marTop w:val="0"/>
      <w:marBottom w:val="0"/>
      <w:divBdr>
        <w:top w:val="none" w:sz="0" w:space="0" w:color="auto"/>
        <w:left w:val="none" w:sz="0" w:space="0" w:color="auto"/>
        <w:bottom w:val="none" w:sz="0" w:space="0" w:color="auto"/>
        <w:right w:val="none" w:sz="0" w:space="0" w:color="auto"/>
      </w:divBdr>
    </w:div>
    <w:div w:id="460153955">
      <w:bodyDiv w:val="1"/>
      <w:marLeft w:val="0"/>
      <w:marRight w:val="0"/>
      <w:marTop w:val="0"/>
      <w:marBottom w:val="0"/>
      <w:divBdr>
        <w:top w:val="none" w:sz="0" w:space="0" w:color="auto"/>
        <w:left w:val="none" w:sz="0" w:space="0" w:color="auto"/>
        <w:bottom w:val="none" w:sz="0" w:space="0" w:color="auto"/>
        <w:right w:val="none" w:sz="0" w:space="0" w:color="auto"/>
      </w:divBdr>
    </w:div>
    <w:div w:id="737048226">
      <w:bodyDiv w:val="1"/>
      <w:marLeft w:val="0"/>
      <w:marRight w:val="0"/>
      <w:marTop w:val="0"/>
      <w:marBottom w:val="0"/>
      <w:divBdr>
        <w:top w:val="none" w:sz="0" w:space="0" w:color="auto"/>
        <w:left w:val="none" w:sz="0" w:space="0" w:color="auto"/>
        <w:bottom w:val="none" w:sz="0" w:space="0" w:color="auto"/>
        <w:right w:val="none" w:sz="0" w:space="0" w:color="auto"/>
      </w:divBdr>
    </w:div>
    <w:div w:id="1625117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uroparl.europa.eu/sides/getDoc.do?type=WQ&amp;reference=E-2018-003868&amp;language=IT" TargetMode="External"/><Relationship Id="rId12" Type="http://schemas.openxmlformats.org/officeDocument/2006/relationships/hyperlink" Target="http://www.europarl.europa.eu/sides/getDoc.do?type=WQ&amp;reference=E-2018-003868&amp;language=E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europarl.europa.eu/sides/getAllAnswers.do?reference=E-2018-003868&amp;language=IT" TargetMode="External"/><Relationship Id="rId7" Type="http://schemas.openxmlformats.org/officeDocument/2006/relationships/image" Target="media/image2.gif"/><Relationship Id="rId8" Type="http://schemas.openxmlformats.org/officeDocument/2006/relationships/hyperlink" Target="http://www.europarl.europa.eu/sides/getAllAnswers.do?reference=E-2018-003868&amp;language=IT" TargetMode="External"/><Relationship Id="rId9" Type="http://schemas.openxmlformats.org/officeDocument/2006/relationships/hyperlink" Target="http://www.europarl.europa.eu/sides/getAllAnswers.do?reference=E-2018-003868&amp;language=EN" TargetMode="External"/><Relationship Id="rId10" Type="http://schemas.openxmlformats.org/officeDocument/2006/relationships/hyperlink" Target="http://www.europarl.europa.eu/sides/getAllAnswers.do?reference=E-2018-003868&amp;language=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990</Words>
  <Characters>5643</Characters>
  <Application>Microsoft Macintosh Word</Application>
  <DocSecurity>0</DocSecurity>
  <Lines>47</Lines>
  <Paragraphs>13</Paragraphs>
  <ScaleCrop>false</ScaleCrop>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vivace</dc:creator>
  <cp:keywords/>
  <dc:description/>
  <cp:lastModifiedBy>vivace</cp:lastModifiedBy>
  <cp:revision>1</cp:revision>
  <dcterms:created xsi:type="dcterms:W3CDTF">2018-10-03T09:59:00Z</dcterms:created>
  <dcterms:modified xsi:type="dcterms:W3CDTF">2018-10-03T10:07:00Z</dcterms:modified>
</cp:coreProperties>
</file>